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55B9" w:rsidRPr="00C555B9" w:rsidRDefault="00C555B9" w:rsidP="008507CD">
      <w:pPr>
        <w:jc w:val="center"/>
        <w:rPr>
          <w:rFonts w:ascii="Times New Roman" w:hAnsi="Times New Roman" w:cs="Times New Roman"/>
          <w:b/>
          <w:sz w:val="24"/>
          <w:szCs w:val="24"/>
        </w:rPr>
      </w:pPr>
      <w:bookmarkStart w:id="0" w:name="_GoBack"/>
      <w:bookmarkEnd w:id="0"/>
      <w:r>
        <w:rPr>
          <w:rFonts w:ascii="Times New Roman" w:hAnsi="Times New Roman" w:cs="Times New Roman"/>
          <w:b/>
          <w:sz w:val="24"/>
          <w:szCs w:val="24"/>
        </w:rPr>
        <w:t xml:space="preserve">PENGARUH </w:t>
      </w:r>
      <w:r>
        <w:rPr>
          <w:rFonts w:ascii="Times New Roman" w:hAnsi="Times New Roman" w:cs="Times New Roman"/>
          <w:b/>
          <w:i/>
          <w:sz w:val="24"/>
          <w:szCs w:val="24"/>
        </w:rPr>
        <w:t xml:space="preserve">FREE CASH FLOW, LEVERAGE, </w:t>
      </w:r>
      <w:r>
        <w:rPr>
          <w:rFonts w:ascii="Times New Roman" w:hAnsi="Times New Roman" w:cs="Times New Roman"/>
          <w:b/>
          <w:sz w:val="24"/>
          <w:szCs w:val="24"/>
        </w:rPr>
        <w:t xml:space="preserve">DAN </w:t>
      </w:r>
      <w:r>
        <w:rPr>
          <w:rFonts w:ascii="Times New Roman" w:hAnsi="Times New Roman" w:cs="Times New Roman"/>
          <w:b/>
          <w:i/>
          <w:sz w:val="24"/>
          <w:szCs w:val="24"/>
        </w:rPr>
        <w:t xml:space="preserve">ASSET GROWTH </w:t>
      </w:r>
      <w:r>
        <w:rPr>
          <w:rFonts w:ascii="Times New Roman" w:hAnsi="Times New Roman" w:cs="Times New Roman"/>
          <w:b/>
          <w:sz w:val="24"/>
          <w:szCs w:val="24"/>
        </w:rPr>
        <w:t>TERHADAP KEBIJAKAN DIVIDEN PADA SEKTOR INDUSTRI BARANG-BARANG KONSUMSI YANG TERDAFTAR DI BURSA EFEK INDONESIA PERIODE 2014-2017</w:t>
      </w:r>
    </w:p>
    <w:p w:rsidR="00C555B9" w:rsidRDefault="00C555B9" w:rsidP="008507CD">
      <w:pPr>
        <w:jc w:val="center"/>
        <w:rPr>
          <w:rFonts w:ascii="Times New Roman" w:hAnsi="Times New Roman" w:cs="Times New Roman"/>
          <w:b/>
          <w:sz w:val="24"/>
          <w:szCs w:val="24"/>
        </w:rPr>
      </w:pPr>
      <w:r>
        <w:rPr>
          <w:rFonts w:ascii="Times New Roman" w:hAnsi="Times New Roman" w:cs="Times New Roman"/>
          <w:b/>
          <w:sz w:val="24"/>
          <w:szCs w:val="24"/>
        </w:rPr>
        <w:t>Oleh :</w:t>
      </w:r>
    </w:p>
    <w:p w:rsidR="00C555B9" w:rsidRDefault="00C555B9" w:rsidP="008507CD">
      <w:pPr>
        <w:jc w:val="center"/>
        <w:rPr>
          <w:rFonts w:ascii="Times New Roman" w:hAnsi="Times New Roman" w:cs="Times New Roman"/>
          <w:sz w:val="24"/>
          <w:szCs w:val="24"/>
        </w:rPr>
      </w:pPr>
      <w:r>
        <w:rPr>
          <w:rFonts w:ascii="Times New Roman" w:hAnsi="Times New Roman" w:cs="Times New Roman"/>
          <w:sz w:val="24"/>
          <w:szCs w:val="24"/>
        </w:rPr>
        <w:t>Risma Saskia Darmalina</w:t>
      </w:r>
    </w:p>
    <w:p w:rsidR="00C555B9" w:rsidRDefault="00C555B9" w:rsidP="008507CD">
      <w:pPr>
        <w:jc w:val="center"/>
        <w:rPr>
          <w:rFonts w:ascii="Times New Roman" w:hAnsi="Times New Roman" w:cs="Times New Roman"/>
          <w:sz w:val="24"/>
          <w:szCs w:val="24"/>
        </w:rPr>
      </w:pPr>
      <w:r>
        <w:rPr>
          <w:rFonts w:ascii="Times New Roman" w:hAnsi="Times New Roman" w:cs="Times New Roman"/>
          <w:sz w:val="24"/>
          <w:szCs w:val="24"/>
        </w:rPr>
        <w:t>C10150286</w:t>
      </w:r>
    </w:p>
    <w:p w:rsidR="00C555B9" w:rsidRPr="00C555B9" w:rsidRDefault="00C555B9" w:rsidP="008507CD">
      <w:pPr>
        <w:jc w:val="center"/>
        <w:rPr>
          <w:rFonts w:ascii="Times New Roman" w:hAnsi="Times New Roman" w:cs="Times New Roman"/>
          <w:sz w:val="24"/>
          <w:szCs w:val="24"/>
        </w:rPr>
      </w:pPr>
    </w:p>
    <w:p w:rsidR="00C555B9" w:rsidRDefault="00C555B9" w:rsidP="008507CD">
      <w:pPr>
        <w:jc w:val="center"/>
        <w:rPr>
          <w:rFonts w:ascii="Times New Roman" w:hAnsi="Times New Roman" w:cs="Times New Roman"/>
          <w:b/>
          <w:sz w:val="24"/>
          <w:szCs w:val="24"/>
        </w:rPr>
      </w:pPr>
      <w:r>
        <w:rPr>
          <w:rFonts w:ascii="Times New Roman" w:hAnsi="Times New Roman" w:cs="Times New Roman"/>
          <w:b/>
          <w:sz w:val="24"/>
          <w:szCs w:val="24"/>
        </w:rPr>
        <w:t>Dibawah Bimbingan :</w:t>
      </w:r>
    </w:p>
    <w:p w:rsidR="00C555B9" w:rsidRPr="00C555B9" w:rsidRDefault="00C555B9" w:rsidP="008507CD">
      <w:pPr>
        <w:jc w:val="center"/>
        <w:rPr>
          <w:rFonts w:ascii="Times New Roman" w:hAnsi="Times New Roman" w:cs="Times New Roman"/>
          <w:sz w:val="24"/>
          <w:szCs w:val="24"/>
        </w:rPr>
      </w:pPr>
      <w:r>
        <w:rPr>
          <w:rFonts w:ascii="Times New Roman" w:hAnsi="Times New Roman" w:cs="Times New Roman"/>
          <w:sz w:val="24"/>
          <w:szCs w:val="24"/>
        </w:rPr>
        <w:t>Rr. Yoppy Palupi. P., SE., M.Ak</w:t>
      </w:r>
    </w:p>
    <w:p w:rsidR="00C555B9" w:rsidRDefault="00C555B9" w:rsidP="008507CD">
      <w:pPr>
        <w:jc w:val="center"/>
        <w:rPr>
          <w:rFonts w:ascii="Times New Roman" w:hAnsi="Times New Roman" w:cs="Times New Roman"/>
          <w:b/>
          <w:sz w:val="24"/>
          <w:szCs w:val="24"/>
        </w:rPr>
      </w:pPr>
    </w:p>
    <w:p w:rsidR="00C555B9" w:rsidRDefault="00C555B9" w:rsidP="008507CD">
      <w:pPr>
        <w:jc w:val="center"/>
        <w:rPr>
          <w:rFonts w:ascii="Times New Roman" w:hAnsi="Times New Roman" w:cs="Times New Roman"/>
          <w:b/>
          <w:sz w:val="24"/>
          <w:szCs w:val="24"/>
        </w:rPr>
      </w:pPr>
    </w:p>
    <w:p w:rsidR="001A188C" w:rsidRDefault="008507CD" w:rsidP="008507CD">
      <w:pPr>
        <w:jc w:val="center"/>
        <w:rPr>
          <w:rFonts w:ascii="Times New Roman" w:hAnsi="Times New Roman" w:cs="Times New Roman"/>
          <w:b/>
          <w:sz w:val="24"/>
          <w:szCs w:val="24"/>
        </w:rPr>
      </w:pPr>
      <w:r>
        <w:rPr>
          <w:rFonts w:ascii="Times New Roman" w:hAnsi="Times New Roman" w:cs="Times New Roman"/>
          <w:b/>
          <w:sz w:val="24"/>
          <w:szCs w:val="24"/>
        </w:rPr>
        <w:t>ABSTRACT</w:t>
      </w:r>
    </w:p>
    <w:p w:rsidR="008507CD" w:rsidRDefault="008507CD" w:rsidP="008507CD">
      <w:pPr>
        <w:ind w:firstLine="720"/>
        <w:jc w:val="both"/>
        <w:rPr>
          <w:rFonts w:ascii="Times New Roman" w:hAnsi="Times New Roman" w:cs="Times New Roman"/>
          <w:i/>
          <w:sz w:val="24"/>
          <w:szCs w:val="24"/>
        </w:rPr>
      </w:pPr>
      <w:r w:rsidRPr="007B5493">
        <w:rPr>
          <w:rFonts w:ascii="Times New Roman" w:hAnsi="Times New Roman" w:cs="Times New Roman"/>
          <w:i/>
          <w:sz w:val="24"/>
          <w:szCs w:val="24"/>
        </w:rPr>
        <w:t xml:space="preserve">Dividend policy is a financial decision that has been made by the company after the company operates and makes a profit. Dividends distributes by companies to investors that the dividend policy is decided by the company. The purpose of this study is to determine the significance of the effect of free cash flow, leverage, and asset growth on dividend policy in the Consumer Goods Industries sector listed on </w:t>
      </w:r>
      <w:r w:rsidR="007B5493">
        <w:rPr>
          <w:rFonts w:ascii="Times New Roman" w:hAnsi="Times New Roman" w:cs="Times New Roman"/>
          <w:i/>
          <w:sz w:val="24"/>
          <w:szCs w:val="24"/>
        </w:rPr>
        <w:t xml:space="preserve">the Indonesia Stock Exchange periode 2014-2017. The number of sample is 12 </w:t>
      </w:r>
      <w:r w:rsidRPr="007B5493">
        <w:rPr>
          <w:rFonts w:ascii="Times New Roman" w:hAnsi="Times New Roman" w:cs="Times New Roman"/>
          <w:i/>
          <w:sz w:val="24"/>
          <w:szCs w:val="24"/>
        </w:rPr>
        <w:t>companies with a population of 55 companies. Sample collectio technique in this study is purposive sampling. Data analysis methid used is fixed Effect using Eviews 9. The result show that leverage and asset growth have a significant influence on dividend policy, while free cash flow has no effect on dividend policy. This research is useful to investors in making invesment decisions on Consumer Goods Indusries. These result can be used as information for investors to determined the investment option and can obtain the dividend.</w:t>
      </w:r>
    </w:p>
    <w:p w:rsidR="007B5493" w:rsidRDefault="007B5493" w:rsidP="007B5493">
      <w:pPr>
        <w:jc w:val="both"/>
        <w:rPr>
          <w:rFonts w:ascii="Times New Roman" w:hAnsi="Times New Roman" w:cs="Times New Roman"/>
          <w:sz w:val="24"/>
          <w:szCs w:val="24"/>
        </w:rPr>
      </w:pPr>
      <w:r>
        <w:rPr>
          <w:rFonts w:ascii="Times New Roman" w:hAnsi="Times New Roman" w:cs="Times New Roman"/>
          <w:b/>
          <w:sz w:val="24"/>
          <w:szCs w:val="24"/>
        </w:rPr>
        <w:t xml:space="preserve">Keyword : </w:t>
      </w:r>
      <w:r>
        <w:rPr>
          <w:rFonts w:ascii="Times New Roman" w:hAnsi="Times New Roman" w:cs="Times New Roman"/>
          <w:i/>
          <w:sz w:val="24"/>
          <w:szCs w:val="24"/>
        </w:rPr>
        <w:t>Dividend Policy, Free Cash Flow, Leverage, Asset Growth</w:t>
      </w:r>
    </w:p>
    <w:p w:rsidR="007B5493" w:rsidRDefault="007B5493" w:rsidP="007B5493">
      <w:pPr>
        <w:jc w:val="both"/>
        <w:rPr>
          <w:rFonts w:ascii="Times New Roman" w:hAnsi="Times New Roman" w:cs="Times New Roman"/>
          <w:sz w:val="24"/>
          <w:szCs w:val="24"/>
        </w:rPr>
      </w:pPr>
    </w:p>
    <w:p w:rsidR="007B5493" w:rsidRDefault="007B5493" w:rsidP="007B5493">
      <w:pPr>
        <w:jc w:val="both"/>
        <w:rPr>
          <w:rFonts w:ascii="Times New Roman" w:hAnsi="Times New Roman" w:cs="Times New Roman"/>
          <w:sz w:val="24"/>
          <w:szCs w:val="24"/>
        </w:rPr>
      </w:pPr>
    </w:p>
    <w:p w:rsidR="007B5493" w:rsidRDefault="007B5493" w:rsidP="007B5493">
      <w:pPr>
        <w:jc w:val="both"/>
        <w:rPr>
          <w:rFonts w:ascii="Times New Roman" w:hAnsi="Times New Roman" w:cs="Times New Roman"/>
          <w:sz w:val="24"/>
          <w:szCs w:val="24"/>
        </w:rPr>
      </w:pPr>
    </w:p>
    <w:p w:rsidR="007B5493" w:rsidRDefault="007B5493" w:rsidP="007B5493">
      <w:pPr>
        <w:jc w:val="both"/>
        <w:rPr>
          <w:rFonts w:ascii="Times New Roman" w:hAnsi="Times New Roman" w:cs="Times New Roman"/>
          <w:sz w:val="24"/>
          <w:szCs w:val="24"/>
        </w:rPr>
      </w:pPr>
    </w:p>
    <w:p w:rsidR="007B5493" w:rsidRDefault="007B5493" w:rsidP="007B5493">
      <w:pPr>
        <w:jc w:val="both"/>
        <w:rPr>
          <w:rFonts w:ascii="Times New Roman" w:hAnsi="Times New Roman" w:cs="Times New Roman"/>
          <w:sz w:val="24"/>
          <w:szCs w:val="24"/>
        </w:rPr>
      </w:pPr>
    </w:p>
    <w:p w:rsidR="007B5493" w:rsidRDefault="007B5493" w:rsidP="007B5493">
      <w:pPr>
        <w:jc w:val="both"/>
        <w:rPr>
          <w:rFonts w:ascii="Times New Roman" w:hAnsi="Times New Roman" w:cs="Times New Roman"/>
          <w:sz w:val="24"/>
          <w:szCs w:val="24"/>
        </w:rPr>
      </w:pPr>
    </w:p>
    <w:p w:rsidR="007B5493" w:rsidRDefault="007B5493" w:rsidP="007B5493">
      <w:pPr>
        <w:jc w:val="both"/>
        <w:rPr>
          <w:rFonts w:ascii="Times New Roman" w:hAnsi="Times New Roman" w:cs="Times New Roman"/>
          <w:sz w:val="24"/>
          <w:szCs w:val="24"/>
        </w:rPr>
      </w:pPr>
    </w:p>
    <w:p w:rsidR="00C555B9" w:rsidRPr="00C555B9" w:rsidRDefault="00C555B9" w:rsidP="00C555B9">
      <w:pPr>
        <w:jc w:val="center"/>
        <w:rPr>
          <w:rFonts w:ascii="Times New Roman" w:hAnsi="Times New Roman" w:cs="Times New Roman"/>
          <w:b/>
          <w:sz w:val="24"/>
          <w:szCs w:val="24"/>
        </w:rPr>
      </w:pPr>
      <w:r>
        <w:rPr>
          <w:rFonts w:ascii="Times New Roman" w:hAnsi="Times New Roman" w:cs="Times New Roman"/>
          <w:b/>
          <w:sz w:val="24"/>
          <w:szCs w:val="24"/>
        </w:rPr>
        <w:lastRenderedPageBreak/>
        <w:t xml:space="preserve">PENGARUH </w:t>
      </w:r>
      <w:r>
        <w:rPr>
          <w:rFonts w:ascii="Times New Roman" w:hAnsi="Times New Roman" w:cs="Times New Roman"/>
          <w:b/>
          <w:i/>
          <w:sz w:val="24"/>
          <w:szCs w:val="24"/>
        </w:rPr>
        <w:t xml:space="preserve">FREE CASH FLOW, LEVERAGE, </w:t>
      </w:r>
      <w:r>
        <w:rPr>
          <w:rFonts w:ascii="Times New Roman" w:hAnsi="Times New Roman" w:cs="Times New Roman"/>
          <w:b/>
          <w:sz w:val="24"/>
          <w:szCs w:val="24"/>
        </w:rPr>
        <w:t xml:space="preserve">DAN </w:t>
      </w:r>
      <w:r>
        <w:rPr>
          <w:rFonts w:ascii="Times New Roman" w:hAnsi="Times New Roman" w:cs="Times New Roman"/>
          <w:b/>
          <w:i/>
          <w:sz w:val="24"/>
          <w:szCs w:val="24"/>
        </w:rPr>
        <w:t xml:space="preserve">ASSET GROWTH </w:t>
      </w:r>
      <w:r>
        <w:rPr>
          <w:rFonts w:ascii="Times New Roman" w:hAnsi="Times New Roman" w:cs="Times New Roman"/>
          <w:b/>
          <w:sz w:val="24"/>
          <w:szCs w:val="24"/>
        </w:rPr>
        <w:t>TERHADAP KEBIJAKAN DIVIDEN PADA SEKTOR INDUSTRI BARANG-BARANG KONSUMSI YANG TERDAFTAR DI BURSA EFEK INDONESIA PERIODE 2014-2017</w:t>
      </w:r>
    </w:p>
    <w:p w:rsidR="00C555B9" w:rsidRDefault="00C555B9" w:rsidP="00C555B9">
      <w:pPr>
        <w:jc w:val="center"/>
        <w:rPr>
          <w:rFonts w:ascii="Times New Roman" w:hAnsi="Times New Roman" w:cs="Times New Roman"/>
          <w:b/>
          <w:sz w:val="24"/>
          <w:szCs w:val="24"/>
        </w:rPr>
      </w:pPr>
      <w:r>
        <w:rPr>
          <w:rFonts w:ascii="Times New Roman" w:hAnsi="Times New Roman" w:cs="Times New Roman"/>
          <w:b/>
          <w:sz w:val="24"/>
          <w:szCs w:val="24"/>
        </w:rPr>
        <w:t>Oleh :</w:t>
      </w:r>
    </w:p>
    <w:p w:rsidR="00C555B9" w:rsidRDefault="00C555B9" w:rsidP="00C555B9">
      <w:pPr>
        <w:jc w:val="center"/>
        <w:rPr>
          <w:rFonts w:ascii="Times New Roman" w:hAnsi="Times New Roman" w:cs="Times New Roman"/>
          <w:sz w:val="24"/>
          <w:szCs w:val="24"/>
        </w:rPr>
      </w:pPr>
      <w:r>
        <w:rPr>
          <w:rFonts w:ascii="Times New Roman" w:hAnsi="Times New Roman" w:cs="Times New Roman"/>
          <w:sz w:val="24"/>
          <w:szCs w:val="24"/>
        </w:rPr>
        <w:t>Risma Saskia Darmalina</w:t>
      </w:r>
    </w:p>
    <w:p w:rsidR="00C555B9" w:rsidRDefault="00C555B9" w:rsidP="00C555B9">
      <w:pPr>
        <w:jc w:val="center"/>
        <w:rPr>
          <w:rFonts w:ascii="Times New Roman" w:hAnsi="Times New Roman" w:cs="Times New Roman"/>
          <w:sz w:val="24"/>
          <w:szCs w:val="24"/>
        </w:rPr>
      </w:pPr>
      <w:r>
        <w:rPr>
          <w:rFonts w:ascii="Times New Roman" w:hAnsi="Times New Roman" w:cs="Times New Roman"/>
          <w:sz w:val="24"/>
          <w:szCs w:val="24"/>
        </w:rPr>
        <w:t>C10150286</w:t>
      </w:r>
    </w:p>
    <w:p w:rsidR="00C555B9" w:rsidRPr="00C555B9" w:rsidRDefault="00C555B9" w:rsidP="00C555B9">
      <w:pPr>
        <w:jc w:val="center"/>
        <w:rPr>
          <w:rFonts w:ascii="Times New Roman" w:hAnsi="Times New Roman" w:cs="Times New Roman"/>
          <w:sz w:val="24"/>
          <w:szCs w:val="24"/>
        </w:rPr>
      </w:pPr>
    </w:p>
    <w:p w:rsidR="00C555B9" w:rsidRDefault="00C555B9" w:rsidP="00C555B9">
      <w:pPr>
        <w:jc w:val="center"/>
        <w:rPr>
          <w:rFonts w:ascii="Times New Roman" w:hAnsi="Times New Roman" w:cs="Times New Roman"/>
          <w:b/>
          <w:sz w:val="24"/>
          <w:szCs w:val="24"/>
        </w:rPr>
      </w:pPr>
      <w:r>
        <w:rPr>
          <w:rFonts w:ascii="Times New Roman" w:hAnsi="Times New Roman" w:cs="Times New Roman"/>
          <w:b/>
          <w:sz w:val="24"/>
          <w:szCs w:val="24"/>
        </w:rPr>
        <w:t>Dibawah Bimbingan :</w:t>
      </w:r>
    </w:p>
    <w:p w:rsidR="00C555B9" w:rsidRPr="00C555B9" w:rsidRDefault="00C555B9" w:rsidP="00C555B9">
      <w:pPr>
        <w:jc w:val="center"/>
        <w:rPr>
          <w:rFonts w:ascii="Times New Roman" w:hAnsi="Times New Roman" w:cs="Times New Roman"/>
          <w:sz w:val="24"/>
          <w:szCs w:val="24"/>
        </w:rPr>
      </w:pPr>
      <w:r>
        <w:rPr>
          <w:rFonts w:ascii="Times New Roman" w:hAnsi="Times New Roman" w:cs="Times New Roman"/>
          <w:sz w:val="24"/>
          <w:szCs w:val="24"/>
        </w:rPr>
        <w:t>Rr. Yoppy Palupi. P., SE., M.Ak</w:t>
      </w:r>
    </w:p>
    <w:p w:rsidR="007B5493" w:rsidRDefault="007B5493" w:rsidP="007B5493">
      <w:pPr>
        <w:jc w:val="both"/>
        <w:rPr>
          <w:rFonts w:ascii="Times New Roman" w:hAnsi="Times New Roman" w:cs="Times New Roman"/>
          <w:sz w:val="24"/>
          <w:szCs w:val="24"/>
        </w:rPr>
      </w:pPr>
    </w:p>
    <w:p w:rsidR="007B5493" w:rsidRDefault="007B5493" w:rsidP="007B5493">
      <w:pPr>
        <w:jc w:val="both"/>
        <w:rPr>
          <w:rFonts w:ascii="Times New Roman" w:hAnsi="Times New Roman" w:cs="Times New Roman"/>
          <w:sz w:val="24"/>
          <w:szCs w:val="24"/>
        </w:rPr>
      </w:pPr>
    </w:p>
    <w:p w:rsidR="007B5493" w:rsidRDefault="007B5493" w:rsidP="007B5493">
      <w:pPr>
        <w:jc w:val="center"/>
        <w:rPr>
          <w:rFonts w:ascii="Times New Roman" w:hAnsi="Times New Roman" w:cs="Times New Roman"/>
          <w:b/>
          <w:sz w:val="24"/>
          <w:szCs w:val="24"/>
        </w:rPr>
      </w:pPr>
      <w:r>
        <w:rPr>
          <w:rFonts w:ascii="Times New Roman" w:hAnsi="Times New Roman" w:cs="Times New Roman"/>
          <w:b/>
          <w:sz w:val="24"/>
          <w:szCs w:val="24"/>
        </w:rPr>
        <w:t>ABSTRAK</w:t>
      </w:r>
    </w:p>
    <w:p w:rsidR="007B5493" w:rsidRDefault="007B5493" w:rsidP="009E4E4B">
      <w:pPr>
        <w:ind w:firstLine="720"/>
        <w:jc w:val="both"/>
        <w:rPr>
          <w:rFonts w:ascii="Times New Roman" w:hAnsi="Times New Roman" w:cs="Times New Roman"/>
          <w:sz w:val="24"/>
          <w:szCs w:val="24"/>
        </w:rPr>
      </w:pPr>
      <w:r>
        <w:rPr>
          <w:rFonts w:ascii="Times New Roman" w:hAnsi="Times New Roman" w:cs="Times New Roman"/>
          <w:sz w:val="24"/>
          <w:szCs w:val="24"/>
        </w:rPr>
        <w:t xml:space="preserve">Kebijakan dividen merupakan keputusan keuangan yang telah dilakukan oleh perusahaaan setelah beroperasi dan memperoleh laba. Dividen dibagikan perusahaan kepada investor berdasarkan kebijakan dividen yang diputuskan oleh perusahaan. Penelitian ini berujuan untuk mengetahui signifkan pengaruh </w:t>
      </w:r>
      <w:r>
        <w:rPr>
          <w:rFonts w:ascii="Times New Roman" w:hAnsi="Times New Roman" w:cs="Times New Roman"/>
          <w:i/>
          <w:sz w:val="24"/>
          <w:szCs w:val="24"/>
        </w:rPr>
        <w:t xml:space="preserve">free cash flow, leverage </w:t>
      </w:r>
      <w:r>
        <w:rPr>
          <w:rFonts w:ascii="Times New Roman" w:hAnsi="Times New Roman" w:cs="Times New Roman"/>
          <w:sz w:val="24"/>
          <w:szCs w:val="24"/>
        </w:rPr>
        <w:t xml:space="preserve">dan </w:t>
      </w:r>
      <w:r>
        <w:rPr>
          <w:rFonts w:ascii="Times New Roman" w:hAnsi="Times New Roman" w:cs="Times New Roman"/>
          <w:i/>
          <w:sz w:val="24"/>
          <w:szCs w:val="24"/>
        </w:rPr>
        <w:t>asset growth</w:t>
      </w:r>
      <w:r>
        <w:rPr>
          <w:rFonts w:ascii="Times New Roman" w:hAnsi="Times New Roman" w:cs="Times New Roman"/>
          <w:sz w:val="24"/>
          <w:szCs w:val="24"/>
        </w:rPr>
        <w:t xml:space="preserve"> terhadap kebijakan dividen pada sektor Industri Barang-Barang Konsumsi 2014-2017. Jumlah sampel yang diambil 12 perusahaan dengan populasi sebanyak 55 perusahaan. Teknik pengambilan sampel </w:t>
      </w:r>
      <w:r w:rsidR="000D54A9">
        <w:rPr>
          <w:rFonts w:ascii="Times New Roman" w:hAnsi="Times New Roman" w:cs="Times New Roman"/>
          <w:sz w:val="24"/>
          <w:szCs w:val="24"/>
        </w:rPr>
        <w:t xml:space="preserve">yang digunakan adalah </w:t>
      </w:r>
      <w:r w:rsidR="000D54A9" w:rsidRPr="000D54A9">
        <w:rPr>
          <w:rFonts w:ascii="Times New Roman" w:hAnsi="Times New Roman" w:cs="Times New Roman"/>
          <w:i/>
          <w:sz w:val="24"/>
          <w:szCs w:val="24"/>
        </w:rPr>
        <w:t>purposive sampling</w:t>
      </w:r>
      <w:r w:rsidR="000D54A9">
        <w:rPr>
          <w:rFonts w:ascii="Times New Roman" w:hAnsi="Times New Roman" w:cs="Times New Roman"/>
          <w:sz w:val="24"/>
          <w:szCs w:val="24"/>
        </w:rPr>
        <w:t xml:space="preserve">. Metode analisis yang digunakan adalah </w:t>
      </w:r>
      <w:r w:rsidR="000D54A9">
        <w:rPr>
          <w:rFonts w:ascii="Times New Roman" w:hAnsi="Times New Roman" w:cs="Times New Roman"/>
          <w:i/>
          <w:sz w:val="24"/>
          <w:szCs w:val="24"/>
        </w:rPr>
        <w:t>fixed effect</w:t>
      </w:r>
      <w:r w:rsidR="000D54A9">
        <w:rPr>
          <w:rFonts w:ascii="Times New Roman" w:hAnsi="Times New Roman" w:cs="Times New Roman"/>
          <w:sz w:val="24"/>
          <w:szCs w:val="24"/>
        </w:rPr>
        <w:t xml:space="preserve"> dengan program eviews 9. Hasil penelitian ini menunjukan bahwa </w:t>
      </w:r>
      <w:r w:rsidR="000D54A9">
        <w:rPr>
          <w:rFonts w:ascii="Times New Roman" w:hAnsi="Times New Roman" w:cs="Times New Roman"/>
          <w:i/>
          <w:sz w:val="24"/>
          <w:szCs w:val="24"/>
        </w:rPr>
        <w:t xml:space="preserve">leverage </w:t>
      </w:r>
      <w:r w:rsidR="000D54A9">
        <w:rPr>
          <w:rFonts w:ascii="Times New Roman" w:hAnsi="Times New Roman" w:cs="Times New Roman"/>
          <w:sz w:val="24"/>
          <w:szCs w:val="24"/>
        </w:rPr>
        <w:t xml:space="preserve">dan </w:t>
      </w:r>
      <w:r w:rsidR="000D54A9">
        <w:rPr>
          <w:rFonts w:ascii="Times New Roman" w:hAnsi="Times New Roman" w:cs="Times New Roman"/>
          <w:i/>
          <w:sz w:val="24"/>
          <w:szCs w:val="24"/>
        </w:rPr>
        <w:t>asset growth</w:t>
      </w:r>
      <w:r w:rsidR="009E4E4B">
        <w:rPr>
          <w:rFonts w:ascii="Times New Roman" w:hAnsi="Times New Roman" w:cs="Times New Roman"/>
          <w:sz w:val="24"/>
          <w:szCs w:val="24"/>
        </w:rPr>
        <w:t xml:space="preserve"> memiliki pengaruh yang signifikan terhadap kebijakan dividen. Penelitian ini berguna bagi investor dalam pengambilan keputusan investasi pada sektor Industri Barang-Barang Konsumsi. Hasil ini dapat dijadikan sebagai informasi bagi investor untuk menentukan pilihan investasi yang tepat dan dapat memperoleh dividen yang diharapkan.</w:t>
      </w:r>
    </w:p>
    <w:p w:rsidR="009E4E4B" w:rsidRPr="009E4E4B" w:rsidRDefault="009E4E4B" w:rsidP="009E4E4B">
      <w:pPr>
        <w:jc w:val="both"/>
        <w:rPr>
          <w:rFonts w:ascii="Times New Roman" w:hAnsi="Times New Roman" w:cs="Times New Roman"/>
          <w:sz w:val="24"/>
          <w:szCs w:val="24"/>
        </w:rPr>
      </w:pPr>
      <w:r>
        <w:rPr>
          <w:rFonts w:ascii="Times New Roman" w:hAnsi="Times New Roman" w:cs="Times New Roman"/>
          <w:b/>
          <w:sz w:val="24"/>
          <w:szCs w:val="24"/>
        </w:rPr>
        <w:t xml:space="preserve">Kata Kunci : </w:t>
      </w:r>
      <w:r>
        <w:rPr>
          <w:rFonts w:ascii="Times New Roman" w:hAnsi="Times New Roman" w:cs="Times New Roman"/>
          <w:sz w:val="24"/>
          <w:szCs w:val="24"/>
        </w:rPr>
        <w:t xml:space="preserve">Kebijakan Dividen, </w:t>
      </w:r>
      <w:r>
        <w:rPr>
          <w:rFonts w:ascii="Times New Roman" w:hAnsi="Times New Roman" w:cs="Times New Roman"/>
          <w:i/>
          <w:sz w:val="24"/>
          <w:szCs w:val="24"/>
        </w:rPr>
        <w:t>Free Cash Flow, Leverage, Asset Growth</w:t>
      </w:r>
    </w:p>
    <w:p w:rsidR="007B5493" w:rsidRPr="007B5493" w:rsidRDefault="007B5493" w:rsidP="007B5493">
      <w:pPr>
        <w:jc w:val="both"/>
        <w:rPr>
          <w:rFonts w:ascii="Times New Roman" w:hAnsi="Times New Roman" w:cs="Times New Roman"/>
          <w:b/>
          <w:sz w:val="24"/>
          <w:szCs w:val="24"/>
        </w:rPr>
      </w:pPr>
    </w:p>
    <w:sectPr w:rsidR="007B5493" w:rsidRPr="007B5493" w:rsidSect="000F56B0">
      <w:footerReference w:type="default" r:id="rId6"/>
      <w:pgSz w:w="11906" w:h="16838"/>
      <w:pgMar w:top="1701" w:right="1701" w:bottom="1701" w:left="2268" w:header="709" w:footer="709" w:gutter="0"/>
      <w:pgNumType w:fmt="lowerRoman"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F56B0" w:rsidRDefault="000F56B0" w:rsidP="000F56B0">
      <w:pPr>
        <w:spacing w:after="0" w:line="240" w:lineRule="auto"/>
      </w:pPr>
      <w:r>
        <w:separator/>
      </w:r>
    </w:p>
  </w:endnote>
  <w:endnote w:type="continuationSeparator" w:id="0">
    <w:p w:rsidR="000F56B0" w:rsidRDefault="000F56B0" w:rsidP="000F56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8051279"/>
      <w:docPartObj>
        <w:docPartGallery w:val="Page Numbers (Bottom of Page)"/>
        <w:docPartUnique/>
      </w:docPartObj>
    </w:sdtPr>
    <w:sdtEndPr>
      <w:rPr>
        <w:noProof/>
      </w:rPr>
    </w:sdtEndPr>
    <w:sdtContent>
      <w:p w:rsidR="000F56B0" w:rsidRDefault="000F56B0">
        <w:pPr>
          <w:pStyle w:val="Footer"/>
          <w:jc w:val="center"/>
        </w:pPr>
        <w:r>
          <w:fldChar w:fldCharType="begin"/>
        </w:r>
        <w:r>
          <w:instrText xml:space="preserve"> PAGE   \* MERGEFORMAT </w:instrText>
        </w:r>
        <w:r>
          <w:fldChar w:fldCharType="separate"/>
        </w:r>
        <w:r w:rsidR="007343A2">
          <w:rPr>
            <w:noProof/>
          </w:rPr>
          <w:t>ii</w:t>
        </w:r>
        <w:r>
          <w:rPr>
            <w:noProof/>
          </w:rPr>
          <w:fldChar w:fldCharType="end"/>
        </w:r>
      </w:p>
    </w:sdtContent>
  </w:sdt>
  <w:p w:rsidR="000F56B0" w:rsidRDefault="000F56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F56B0" w:rsidRDefault="000F56B0" w:rsidP="000F56B0">
      <w:pPr>
        <w:spacing w:after="0" w:line="240" w:lineRule="auto"/>
      </w:pPr>
      <w:r>
        <w:separator/>
      </w:r>
    </w:p>
  </w:footnote>
  <w:footnote w:type="continuationSeparator" w:id="0">
    <w:p w:rsidR="000F56B0" w:rsidRDefault="000F56B0" w:rsidP="000F56B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7CD"/>
    <w:rsid w:val="000D54A9"/>
    <w:rsid w:val="000F56B0"/>
    <w:rsid w:val="001A188C"/>
    <w:rsid w:val="007343A2"/>
    <w:rsid w:val="007B5493"/>
    <w:rsid w:val="008507CD"/>
    <w:rsid w:val="009E4E4B"/>
    <w:rsid w:val="00C555B9"/>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BF8C1B9-51BE-4AF7-90B0-B4C3EEC175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d-ID"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F56B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56B0"/>
  </w:style>
  <w:style w:type="paragraph" w:styleId="Footer">
    <w:name w:val="footer"/>
    <w:basedOn w:val="Normal"/>
    <w:link w:val="FooterChar"/>
    <w:uiPriority w:val="99"/>
    <w:unhideWhenUsed/>
    <w:rsid w:val="000F56B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56B0"/>
  </w:style>
  <w:style w:type="paragraph" w:styleId="BalloonText">
    <w:name w:val="Balloon Text"/>
    <w:basedOn w:val="Normal"/>
    <w:link w:val="BalloonTextChar"/>
    <w:uiPriority w:val="99"/>
    <w:semiHidden/>
    <w:unhideWhenUsed/>
    <w:rsid w:val="000F56B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F56B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47</TotalTime>
  <Pages>2</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IWAN-2016</dc:creator>
  <cp:keywords/>
  <dc:description/>
  <cp:lastModifiedBy>Acer1</cp:lastModifiedBy>
  <cp:revision>3</cp:revision>
  <cp:lastPrinted>2019-02-05T08:15:00Z</cp:lastPrinted>
  <dcterms:created xsi:type="dcterms:W3CDTF">2019-01-20T22:06:00Z</dcterms:created>
  <dcterms:modified xsi:type="dcterms:W3CDTF">2019-02-05T11:30:00Z</dcterms:modified>
</cp:coreProperties>
</file>